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Procedura postępowania mająca na celu zapobieganie i przeciwdziałanie rozprzestrzenianiu się COVID-19 wśród uczniów, rodziców i pracowników szkoły              w trakcie konsultacji prowadzonych w Liceum Ogólnokształcącym                                      im. Jarosława Iwaszkiewicza w Nasielsku</w:t>
      </w:r>
    </w:p>
    <w:p>
      <w:pPr>
        <w:pStyle w:val="Normal"/>
        <w:spacing w:lineRule="auto" w:line="276" w:before="150" w:after="15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150" w:after="15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>
      <w:pPr>
        <w:pStyle w:val="Normal"/>
        <w:spacing w:lineRule="auto" w:line="276" w:before="0" w:after="15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zajęć w formie konsultacji mogą korzystać wyłącznie uczniowie zdrowi, bez objawów choroby zakaźnej COVID-19.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wątpliwości możliwe jest dokonanie pomiaru temperatury przy pomocy termometru bezdotykowego (by dokonać pomiaru temperatury ciała ucznia należy uzyskać zgodę rodziców lub opiekunów, jednak w przypadku niewyrażenia takiej zgody szkoła zastrzega sobie możliwość nieprzyjęcia ucznia na zajęcia).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podejrzenia, że uczeń nie jest zdrowy, nauczyciel informuje dyrektora, który podejmuje ostateczną decyzję w sprawie przyjęcia ucznia na konsultacje w danym dniu.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Nauczyciele regularnie przypominają rodzicom i uczniom o możliwości przychodzenia do szkoły na konsultacje wyłącznie przez uczniów zdrowych, a także o nieprzychodzeniu do szkoły przez uczniów, jeżeli w domu przebywa ktoś na kwarantannie lub w izolacji – w takim przypadku uczeń nie powinien uczęszczać na konsultacje.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Przy wejściu do szkoły znajduje się płyn do dezynfekcji rąk (wraz z informacją o obligatoryjnym dezynfekowaniu rąk przez osoby wchodzące do szkoły), z którego obowiązana jest skorzystać każda osoba wchodząca do szkoły. Zobowiązuje się personel sprzątający do regularnego sprawdzania stanu pojemnika z płynem i uzupełniania go w razie potrzeby.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Wyznacza się pracownika obsługi, jako osobę odpowiedzialną za koordynowanie wchodzących i wychodzących z budynku szkoły uczniów. Należy upewnić się, że uczniowie dokonali dezynfekcji rąk przed wejściem, a także, że z szatni korzysta jednocześnie nie więcej, niż 4 uczniów (maksymalnie 1 osoba na 4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powierzchni szatni), przy zachowaniu, w miarę możliwości, dystansu społecznego 2 m – zarówno przed, jak i po zakończeniu konsultacji. Informację o maksymalnej liczbie osób, która może korzystać z szatni, należy zamieścić przed wejściem.</w:t>
      </w:r>
    </w:p>
    <w:p>
      <w:pPr>
        <w:pStyle w:val="Punkty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Zapotrzebowanie na konsultacje uczeń  składa  do nauczyciela danego przedmiotu, który odpowiada za sprawną organizację spotkania zgodnie z zachowaniem zasad bezpieczeństwa.</w:t>
      </w:r>
    </w:p>
    <w:p>
      <w:pPr>
        <w:pStyle w:val="Punkty"/>
        <w:numPr>
          <w:ilvl w:val="0"/>
          <w:numId w:val="0"/>
        </w:numPr>
        <w:spacing w:lineRule="auto" w:line="276" w:before="0" w:after="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150" w:after="15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Normal"/>
        <w:spacing w:lineRule="auto" w:line="276" w:before="0" w:after="15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organizowania konsultacji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konsultacje powinien zadbać, aby w grupie nie przebywało jednocześnie więcej niż 12 uczniów (w uzasadnionych przypadkach, za zgodą organu prowadzącego, możliwe jest zwiększenie liczebności dzieci, nie więcej niż o 2, co powinno znaleźć odzwierciedlenie w treści regulaminu).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przestrzeń przeznaczona do organizacji zajęć w sali nie może być mniejsza niż 4 m² na 1 osobę (uczniów i nauczycieli).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Powierzchnię każdej sali wylicza się z uwzględnieniem mebli oraz innych sprzętów znajdujących się w niej.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konsultacje powinien wyznaczyć jedną, stałą salę, w której odbywają się zajęcia z tą samą grupą.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konsultacji odległości między poszczególnymi uczniami nie powinny wynosić mniej niż 1,5 m (przy jednym stoliku może siedzieć tylko jeden uczeń).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Uczniowie powinni posiadać własne przybory i podręczniki, które w czasie zajęć powinny znajdować się na stoliku szkolnym ucznia, w tornistrze lub we własnej szafce ucznia. Należy poprosić uczniów, by nie wymieniali się przyborami szkolnymi między sobą.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poprosić uczniów, by nie przynosili do szkoły zbędnych przedmiotów (nie służących prowadzonym konsultacjom).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powinni poprosić uczniów, by ograniczyli aktywność sprzyjającą bliskiemu kontaktowi między nimi.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organizowane są konsultacje z uczniami, powinny być wietrzone przez nauczyciela sprawującego opiekę nad daną grupą, co najmniej raz na godzinę, w czasie przerwy, a w razie potrzeby także w czasie konsultacji.</w:t>
      </w:r>
    </w:p>
    <w:p>
      <w:pPr>
        <w:pStyle w:val="Normal"/>
        <w:numPr>
          <w:ilvl w:val="0"/>
          <w:numId w:val="2"/>
        </w:numPr>
        <w:spacing w:lineRule="auto" w:line="276" w:before="0" w:after="150"/>
        <w:ind w:left="357" w:hanging="357"/>
        <w:jc w:val="both"/>
        <w:rPr/>
      </w:pPr>
      <w:r>
        <w:rPr>
          <w:rFonts w:ascii="Times New Roman" w:hAnsi="Times New Roman"/>
          <w:sz w:val="24"/>
          <w:szCs w:val="24"/>
        </w:rPr>
        <w:t>Nauczyciel prowadzący zajęcia z uczniami powinien organizować przerwę ze swoją grupą w odstępach czasowych adekwatnych do potrzeb uczniów, jednak nie rzadziej niż co 45 min. Grupa powinna spędzać przerwy pod nadzorem nauczyciela sprawującego nad nią opiekę. W przypadku,, gdy nauczyciel jest zmuszony zostawić na chwilę uczniów, powinien poprosić o zastępstwo innego pracownika szkoły.</w:t>
      </w:r>
    </w:p>
    <w:p>
      <w:pPr>
        <w:pStyle w:val="Normal"/>
        <w:numPr>
          <w:ilvl w:val="0"/>
          <w:numId w:val="0"/>
        </w:numPr>
        <w:spacing w:lineRule="auto" w:line="276" w:before="0" w:after="15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76" w:before="150" w:after="15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276" w:before="0" w:after="150"/>
        <w:jc w:val="center"/>
        <w:rPr/>
      </w:pPr>
      <w:r>
        <w:rPr>
          <w:rFonts w:ascii="Times New Roman" w:hAnsi="Times New Roman"/>
          <w:b/>
          <w:sz w:val="24"/>
          <w:szCs w:val="24"/>
        </w:rPr>
        <w:t>Pozostałe regulacje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u osób przebywających w szkole objawów chorobowych.</w:t>
      </w:r>
    </w:p>
    <w:p>
      <w:pPr>
        <w:pStyle w:val="Normal"/>
        <w:numPr>
          <w:ilvl w:val="0"/>
          <w:numId w:val="3"/>
        </w:numPr>
        <w:spacing w:lineRule="auto" w:line="276" w:before="0" w:after="150"/>
        <w:ind w:left="357" w:hanging="357"/>
        <w:jc w:val="both"/>
        <w:rPr/>
      </w:pPr>
      <w:r>
        <w:rPr>
          <w:rFonts w:ascii="Times New Roman" w:hAnsi="Times New Roman"/>
          <w:sz w:val="24"/>
          <w:szCs w:val="24"/>
        </w:rPr>
        <w:t>Z treścią niniejszej procedury zaznajamia się pracowników szkoły, rodziców i opiekunów prawnych uczniów, a także samych uczniów.</w:t>
      </w:r>
    </w:p>
    <w:sectPr>
      <w:type w:val="nextPage"/>
      <w:pgSz w:w="11906" w:h="16838"/>
      <w:pgMar w:left="1418" w:right="1418" w:header="720" w:top="1418" w:footer="720" w:bottom="1418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Proxima No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38f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uiPriority w:val="1"/>
    <w:qFormat/>
    <w:rsid w:val="00e813a0"/>
    <w:rPr>
      <w:rFonts w:ascii="Times New Roman" w:hAnsi="Times New Roman"/>
      <w:b/>
      <w:i w:val="false"/>
      <w:sz w:val="24"/>
    </w:rPr>
  </w:style>
  <w:style w:type="character" w:styleId="Kursywa" w:customStyle="1">
    <w:name w:val="Kursywa"/>
    <w:uiPriority w:val="1"/>
    <w:qFormat/>
    <w:rsid w:val="00e813a0"/>
    <w:rPr>
      <w:rFonts w:ascii="Times New Roman" w:hAnsi="Times New Roman"/>
      <w:i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17f37"/>
    <w:rPr/>
  </w:style>
  <w:style w:type="character" w:styleId="TekstdymkaZnak" w:customStyle="1">
    <w:name w:val="Tekst dymka Znak"/>
    <w:link w:val="Tekstdymka"/>
    <w:uiPriority w:val="99"/>
    <w:semiHidden/>
    <w:qFormat/>
    <w:rsid w:val="008926ec"/>
    <w:rPr>
      <w:rFonts w:ascii="Tahoma" w:hAnsi="Tahoma" w:cs="Tahoma"/>
      <w:sz w:val="16"/>
      <w:szCs w:val="16"/>
      <w:lang w:eastAsia="en-US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9400a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9400a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49">
    <w:name w:val="ListLabel 49"/>
    <w:qFormat/>
    <w:rPr>
      <w:color w:val="E6007E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17f3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utor" w:customStyle="1">
    <w:name w:val="autor"/>
    <w:basedOn w:val="Normal"/>
    <w:qFormat/>
    <w:rsid w:val="00e813a0"/>
    <w:pPr>
      <w:shd w:val="clear" w:color="auto" w:fill="FFFFFF"/>
      <w:spacing w:lineRule="auto" w:line="276" w:before="120" w:after="120"/>
      <w:jc w:val="both"/>
    </w:pPr>
    <w:rPr>
      <w:rFonts w:ascii="Times New Roman" w:hAnsi="Times New Roman" w:eastAsia="Times New Roman"/>
      <w:color w:val="44546A"/>
      <w:sz w:val="24"/>
      <w:lang w:eastAsia="pl-PL"/>
    </w:rPr>
  </w:style>
  <w:style w:type="paragraph" w:styleId="Autornotka" w:customStyle="1">
    <w:name w:val="autor notka"/>
    <w:basedOn w:val="Normal"/>
    <w:qFormat/>
    <w:rsid w:val="00e813a0"/>
    <w:pPr>
      <w:spacing w:lineRule="auto" w:line="276" w:before="0" w:after="0"/>
      <w:jc w:val="both"/>
    </w:pPr>
    <w:rPr>
      <w:rFonts w:ascii="Times New Roman" w:hAnsi="Times New Roman" w:eastAsia="Times New Roman"/>
      <w:sz w:val="20"/>
      <w:lang w:eastAsia="pl-PL"/>
    </w:rPr>
  </w:style>
  <w:style w:type="paragraph" w:styleId="Autornotkanazwisko" w:customStyle="1">
    <w:name w:val="autor notka nazwisko"/>
    <w:basedOn w:val="Normal"/>
    <w:qFormat/>
    <w:rsid w:val="00e813a0"/>
    <w:pPr>
      <w:spacing w:lineRule="auto" w:line="276" w:before="120" w:after="0"/>
      <w:jc w:val="both"/>
    </w:pPr>
    <w:rPr>
      <w:rFonts w:ascii="Times New Roman" w:hAnsi="Times New Roman" w:eastAsia="Times New Roman"/>
      <w:b/>
      <w:sz w:val="20"/>
      <w:lang w:eastAsia="pl-PL"/>
    </w:rPr>
  </w:style>
  <w:style w:type="paragraph" w:styleId="Bibliografia" w:customStyle="1">
    <w:name w:val="bibliografia"/>
    <w:basedOn w:val="Normal"/>
    <w:qFormat/>
    <w:rsid w:val="00e813a0"/>
    <w:pPr>
      <w:spacing w:lineRule="auto" w:line="276" w:before="120" w:after="120"/>
      <w:jc w:val="both"/>
    </w:pPr>
    <w:rPr>
      <w:rFonts w:ascii="Times New Roman" w:hAnsi="Times New Roman" w:eastAsia="Times New Roman"/>
      <w:b/>
      <w:i/>
      <w:sz w:val="24"/>
      <w:lang w:eastAsia="pl-PL"/>
    </w:rPr>
  </w:style>
  <w:style w:type="paragraph" w:styleId="Kalendariumdata" w:customStyle="1">
    <w:name w:val="kalendarium data"/>
    <w:basedOn w:val="Normal"/>
    <w:qFormat/>
    <w:rsid w:val="00e813a0"/>
    <w:pPr>
      <w:spacing w:lineRule="auto" w:line="276" w:before="0" w:after="0"/>
    </w:pPr>
    <w:rPr>
      <w:rFonts w:ascii="Times New Roman" w:hAnsi="Times New Roman" w:eastAsia="Times New Roman"/>
      <w:sz w:val="24"/>
      <w:lang w:eastAsia="pl-PL"/>
    </w:rPr>
  </w:style>
  <w:style w:type="paragraph" w:styleId="Kalendariumnagwki" w:customStyle="1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paragraph" w:styleId="Lead" w:customStyle="1">
    <w:name w:val="lead"/>
    <w:basedOn w:val="Normal"/>
    <w:qFormat/>
    <w:rsid w:val="00e813a0"/>
    <w:pPr>
      <w:spacing w:lineRule="auto" w:line="276" w:before="120" w:after="120"/>
      <w:jc w:val="both"/>
    </w:pPr>
    <w:rPr>
      <w:rFonts w:ascii="Times New Roman" w:hAnsi="Times New Roman" w:eastAsia="Times New Roman"/>
      <w:b/>
      <w:color w:val="44546A"/>
      <w:sz w:val="24"/>
      <w:lang w:eastAsia="pl-PL"/>
    </w:rPr>
  </w:style>
  <w:style w:type="paragraph" w:styleId="Normalny1" w:customStyle="1">
    <w:name w:val="Normalny1"/>
    <w:basedOn w:val="Normal"/>
    <w:qFormat/>
    <w:rsid w:val="00e813a0"/>
    <w:pPr>
      <w:spacing w:lineRule="auto" w:line="276" w:before="0" w:after="0"/>
      <w:jc w:val="both"/>
    </w:pPr>
    <w:rPr>
      <w:rFonts w:ascii="Times New Roman" w:hAnsi="Times New Roman" w:eastAsia="Times New Roman"/>
      <w:sz w:val="24"/>
      <w:lang w:eastAsia="pl-PL"/>
    </w:rPr>
  </w:style>
  <w:style w:type="paragraph" w:styleId="Normalinicja" w:customStyle="1">
    <w:name w:val="Normal inicjał"/>
    <w:basedOn w:val="Normal"/>
    <w:qFormat/>
    <w:rsid w:val="00e813a0"/>
    <w:pPr>
      <w:spacing w:lineRule="auto" w:line="276" w:before="0" w:after="0"/>
      <w:jc w:val="both"/>
    </w:pPr>
    <w:rPr>
      <w:rFonts w:ascii="Times New Roman" w:hAnsi="Times New Roman" w:eastAsia="Times New Roman"/>
      <w:sz w:val="24"/>
      <w:lang w:eastAsia="pl-PL"/>
    </w:rPr>
  </w:style>
  <w:style w:type="paragraph" w:styleId="Normalwcicie" w:customStyle="1">
    <w:name w:val="Normal wcięcie"/>
    <w:basedOn w:val="Normal"/>
    <w:qFormat/>
    <w:rsid w:val="00e813a0"/>
    <w:pPr>
      <w:spacing w:lineRule="auto" w:line="276" w:before="0" w:after="0"/>
      <w:ind w:firstLine="709"/>
      <w:jc w:val="both"/>
    </w:pPr>
    <w:rPr>
      <w:rFonts w:ascii="Times New Roman" w:hAnsi="Times New Roman" w:eastAsia="Times New Roman"/>
      <w:sz w:val="24"/>
      <w:lang w:eastAsia="pl-PL"/>
    </w:rPr>
  </w:style>
  <w:style w:type="paragraph" w:styleId="Numeracja" w:customStyle="1">
    <w:name w:val="Numeracja )"/>
    <w:basedOn w:val="Normal"/>
    <w:qFormat/>
    <w:rsid w:val="00e813a0"/>
    <w:pPr>
      <w:spacing w:lineRule="auto" w:line="276" w:before="0" w:after="0"/>
      <w:jc w:val="both"/>
    </w:pPr>
    <w:rPr>
      <w:rFonts w:ascii="Times New Roman" w:hAnsi="Times New Roman" w:eastAsia="Times New Roman"/>
      <w:sz w:val="24"/>
      <w:lang w:eastAsia="pl-PL"/>
    </w:rPr>
  </w:style>
  <w:style w:type="paragraph" w:styleId="Podstawaibibliografiapozycje" w:customStyle="1">
    <w:name w:val="podstawa i bibliografia/pozycje"/>
    <w:basedOn w:val="ListParagraph"/>
    <w:qFormat/>
    <w:rsid w:val="00e813a0"/>
    <w:pPr>
      <w:spacing w:lineRule="auto" w:line="360" w:before="0" w:after="0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ListParagraph">
    <w:name w:val="List Paragraph"/>
    <w:basedOn w:val="Normal"/>
    <w:uiPriority w:val="34"/>
    <w:qFormat/>
    <w:rsid w:val="00e813a0"/>
    <w:pPr>
      <w:spacing w:before="0" w:after="160"/>
      <w:ind w:left="720" w:hanging="0"/>
      <w:contextualSpacing/>
    </w:pPr>
    <w:rPr/>
  </w:style>
  <w:style w:type="paragraph" w:styleId="Tytu" w:customStyle="1">
    <w:name w:val="tytuł"/>
    <w:basedOn w:val="Normal"/>
    <w:qFormat/>
    <w:rsid w:val="00e813a0"/>
    <w:pPr>
      <w:spacing w:lineRule="auto" w:line="276" w:before="120" w:after="120"/>
    </w:pPr>
    <w:rPr>
      <w:rFonts w:ascii="Times New Roman" w:hAnsi="Times New Roman" w:eastAsia="Times New Roman"/>
      <w:b/>
      <w:sz w:val="28"/>
      <w:lang w:eastAsia="pl-PL"/>
    </w:rPr>
  </w:style>
  <w:style w:type="paragraph" w:styleId="Podtytu" w:customStyle="1">
    <w:name w:val="podtytuł"/>
    <w:basedOn w:val="Tytu"/>
    <w:qFormat/>
    <w:rsid w:val="00e813a0"/>
    <w:pPr/>
    <w:rPr>
      <w:sz w:val="26"/>
    </w:rPr>
  </w:style>
  <w:style w:type="paragraph" w:styleId="PunktowanieI" w:customStyle="1">
    <w:name w:val="Punktowanie I"/>
    <w:basedOn w:val="Normalwcicie"/>
    <w:qFormat/>
    <w:rsid w:val="00e813a0"/>
    <w:pPr/>
    <w:rPr/>
  </w:style>
  <w:style w:type="paragraph" w:styleId="RdtytuI" w:customStyle="1">
    <w:name w:val="śródtytuł I"/>
    <w:basedOn w:val="Normal"/>
    <w:qFormat/>
    <w:rsid w:val="00e813a0"/>
    <w:pPr>
      <w:spacing w:lineRule="auto" w:line="276" w:before="120" w:after="120"/>
    </w:pPr>
    <w:rPr>
      <w:rFonts w:ascii="Times New Roman" w:hAnsi="Times New Roman" w:eastAsia="Times New Roman"/>
      <w:b/>
      <w:sz w:val="24"/>
      <w:lang w:eastAsia="pl-PL"/>
    </w:rPr>
  </w:style>
  <w:style w:type="paragraph" w:styleId="SrdtytuII" w:customStyle="1">
    <w:name w:val="Sródtytuł II"/>
    <w:basedOn w:val="RdtytuI"/>
    <w:qFormat/>
    <w:rsid w:val="00e813a0"/>
    <w:pPr/>
    <w:rPr>
      <w:b w:val="false"/>
      <w:u w:val="single"/>
    </w:rPr>
  </w:style>
  <w:style w:type="paragraph" w:styleId="Tekstwtabeli" w:customStyle="1">
    <w:name w:val="tekst w tabeli"/>
    <w:basedOn w:val="Normal"/>
    <w:qFormat/>
    <w:rsid w:val="00e813a0"/>
    <w:pPr>
      <w:spacing w:lineRule="auto" w:line="276" w:before="0" w:after="0"/>
    </w:pPr>
    <w:rPr>
      <w:rFonts w:ascii="Times New Roman" w:hAnsi="Times New Roman" w:eastAsia="Times New Roman"/>
      <w:sz w:val="24"/>
      <w:lang w:eastAsia="pl-PL"/>
    </w:rPr>
  </w:style>
  <w:style w:type="paragraph" w:styleId="Numeracja1" w:customStyle="1">
    <w:name w:val="Numeracja ."/>
    <w:basedOn w:val="Numeracja"/>
    <w:qFormat/>
    <w:rsid w:val="00d9659b"/>
    <w:pPr/>
    <w:rPr/>
  </w:style>
  <w:style w:type="paragraph" w:styleId="Tekstnaapli" w:customStyle="1">
    <w:name w:val="Tekst na apli"/>
    <w:basedOn w:val="Normal"/>
    <w:qFormat/>
    <w:rsid w:val="00793901"/>
    <w:pPr>
      <w:shd w:val="clear" w:color="auto" w:fill="F2F2F2"/>
      <w:spacing w:lineRule="auto" w:line="276" w:before="0" w:after="0"/>
      <w:jc w:val="both"/>
      <w:textAlignment w:val="top"/>
    </w:pPr>
    <w:rPr>
      <w:rFonts w:ascii="Times New Roman" w:hAnsi="Times New Roman" w:eastAsia="Times New Roman"/>
      <w:color w:val="000000"/>
      <w:sz w:val="24"/>
      <w:lang w:eastAsia="pl-PL"/>
    </w:rPr>
  </w:style>
  <w:style w:type="paragraph" w:styleId="Tekstnaapliwcicie" w:customStyle="1">
    <w:name w:val="Tekst na apli - wcięcie"/>
    <w:basedOn w:val="Tekstnaapli"/>
    <w:qFormat/>
    <w:rsid w:val="00793901"/>
    <w:pPr>
      <w:shd w:val="clear" w:fill="F2F2F2"/>
      <w:ind w:firstLine="709"/>
    </w:pPr>
    <w:rPr/>
  </w:style>
  <w:style w:type="paragraph" w:styleId="Komentarzimiinazwiko" w:customStyle="1">
    <w:name w:val="Komentarz - imię i nazwiko"/>
    <w:basedOn w:val="Normalny1"/>
    <w:qFormat/>
    <w:rsid w:val="00586a9b"/>
    <w:pPr>
      <w:spacing w:lineRule="auto" w:line="240"/>
    </w:pPr>
    <w:rPr>
      <w:b/>
      <w:szCs w:val="24"/>
    </w:rPr>
  </w:style>
  <w:style w:type="paragraph" w:styleId="Komentarzpodpis" w:customStyle="1">
    <w:name w:val="Komentarz - podpis"/>
    <w:basedOn w:val="Normal"/>
    <w:qFormat/>
    <w:rsid w:val="00586a9b"/>
    <w:pPr>
      <w:spacing w:lineRule="auto" w:line="240" w:before="0" w:after="0"/>
      <w:jc w:val="both"/>
    </w:pPr>
    <w:rPr>
      <w:rFonts w:ascii="Times New Roman" w:hAnsi="Times New Roman"/>
      <w:b/>
      <w:sz w:val="24"/>
      <w:szCs w:val="24"/>
    </w:rPr>
  </w:style>
  <w:style w:type="paragraph" w:styleId="Komentarztekst" w:customStyle="1">
    <w:name w:val="Komentarz - tekst"/>
    <w:basedOn w:val="Normal"/>
    <w:qFormat/>
    <w:rsid w:val="00586a9b"/>
    <w:pPr>
      <w:spacing w:lineRule="auto" w:line="240" w:before="0" w:after="0"/>
      <w:jc w:val="both"/>
    </w:pPr>
    <w:rPr>
      <w:rFonts w:ascii="Times New Roman" w:hAnsi="Times New Roman"/>
      <w:sz w:val="24"/>
      <w:szCs w:val="24"/>
    </w:rPr>
  </w:style>
  <w:style w:type="paragraph" w:styleId="Numeracjaa" w:customStyle="1">
    <w:name w:val="Numeracja a)"/>
    <w:basedOn w:val="Tretekstu"/>
    <w:qFormat/>
    <w:rsid w:val="00a17f37"/>
    <w:pPr>
      <w:suppressAutoHyphens w:val="true"/>
      <w:spacing w:lineRule="auto" w:line="240" w:before="0" w:after="0"/>
      <w:jc w:val="both"/>
    </w:pPr>
    <w:rPr>
      <w:rFonts w:ascii="Times New Roman" w:hAnsi="Times New Roman" w:eastAsia="NSimSun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26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9400a"/>
    <w:pPr/>
    <w:rPr>
      <w:sz w:val="20"/>
      <w:szCs w:val="20"/>
    </w:rPr>
  </w:style>
  <w:style w:type="paragraph" w:styleId="Menfont">
    <w:name w:val="men font"/>
    <w:basedOn w:val="Normal"/>
    <w:qFormat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Punkty">
    <w:name w:val="punkty"/>
    <w:basedOn w:val="Menfont"/>
    <w:qFormat/>
    <w:pPr>
      <w:spacing w:before="120" w:after="0"/>
    </w:pPr>
    <w:rPr>
      <w:rFonts w:ascii="Proxima Nova" w:hAnsi="Proxima Nov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3ED5-8585-4330-83CE-06A56988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 LibreOffice_project/98c6a8a1c6c7b144ce3cc729e34964b47ce25d62</Application>
  <Pages>2</Pages>
  <Words>641</Words>
  <Characters>4011</Characters>
  <CharactersWithSpaces>4661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2020-05-22T04:17:00Z</dcterms:created>
  <dc:creator>adomagala</dc:creator>
  <dc:description/>
  <dc:language>pl-PL</dc:language>
  <cp:lastModifiedBy/>
  <dcterms:modified xsi:type="dcterms:W3CDTF">2020-05-25T10:47:29Z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